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D15" w:rsidRDefault="002B0D15" w:rsidP="002B0D15">
      <w:pPr>
        <w:jc w:val="center"/>
        <w:rPr>
          <w:rFonts w:ascii="Century Gothic" w:hAnsi="Century Gothic"/>
          <w:sz w:val="28"/>
          <w:szCs w:val="28"/>
        </w:rPr>
      </w:pPr>
      <w:bookmarkStart w:id="0" w:name="_GoBack"/>
      <w:bookmarkEnd w:id="0"/>
      <w:r w:rsidRPr="002B0D15">
        <w:rPr>
          <w:rFonts w:ascii="Century Gothic" w:hAnsi="Century Gothic"/>
          <w:sz w:val="28"/>
          <w:szCs w:val="28"/>
        </w:rPr>
        <w:t>CPD for SEND</w:t>
      </w:r>
    </w:p>
    <w:p w:rsidR="002B0D15" w:rsidRPr="002B0D15" w:rsidRDefault="002B0D15" w:rsidP="002B0D15">
      <w:pPr>
        <w:ind w:left="720" w:hanging="720"/>
        <w:rPr>
          <w:rFonts w:ascii="Century Gothic" w:hAnsi="Century Gothic"/>
          <w:sz w:val="24"/>
          <w:szCs w:val="24"/>
        </w:rPr>
      </w:pPr>
      <w:r>
        <w:rPr>
          <w:rFonts w:ascii="Century Gothic" w:hAnsi="Century Gothic"/>
          <w:sz w:val="24"/>
          <w:szCs w:val="24"/>
        </w:rPr>
        <w:t xml:space="preserve">Priority: </w:t>
      </w:r>
      <w:r>
        <w:rPr>
          <w:rFonts w:ascii="Century Gothic" w:hAnsi="Century Gothic"/>
          <w:sz w:val="24"/>
          <w:szCs w:val="24"/>
        </w:rPr>
        <w:tab/>
      </w:r>
      <w:r w:rsidRPr="002B0D15">
        <w:rPr>
          <w:rFonts w:ascii="Century Gothic" w:hAnsi="Century Gothic"/>
          <w:sz w:val="24"/>
          <w:szCs w:val="24"/>
        </w:rPr>
        <w:t>Read section 6 of the Code</w:t>
      </w:r>
      <w:r w:rsidR="00944548">
        <w:rPr>
          <w:rFonts w:ascii="Century Gothic" w:hAnsi="Century Gothic"/>
          <w:sz w:val="24"/>
          <w:szCs w:val="24"/>
        </w:rPr>
        <w:t xml:space="preserve"> of Practice.  (It w</w:t>
      </w:r>
      <w:r>
        <w:rPr>
          <w:rFonts w:ascii="Century Gothic" w:hAnsi="Century Gothic"/>
          <w:sz w:val="24"/>
          <w:szCs w:val="24"/>
        </w:rPr>
        <w:t xml:space="preserve">ould be really </w:t>
      </w:r>
      <w:r w:rsidRPr="002B0D15">
        <w:rPr>
          <w:rFonts w:ascii="Century Gothic" w:hAnsi="Century Gothic"/>
          <w:sz w:val="24"/>
          <w:szCs w:val="24"/>
        </w:rPr>
        <w:t>amazing if everyone could do this!)</w:t>
      </w:r>
    </w:p>
    <w:p w:rsidR="002B0D15" w:rsidRDefault="00272575" w:rsidP="002B0D15">
      <w:pPr>
        <w:pStyle w:val="ListParagraph"/>
      </w:pPr>
      <w:hyperlink r:id="rId5" w:history="1">
        <w:r w:rsidR="002B0D15">
          <w:rPr>
            <w:rStyle w:val="Hyperlink"/>
          </w:rPr>
          <w:t>https://assets.publishing.service.gov.uk/government/uploads/system/uploads/attachment_data/file/398815/SEND_Code_of_Practice_January_2015.pdf</w:t>
        </w:r>
      </w:hyperlink>
    </w:p>
    <w:p w:rsidR="002B0D15" w:rsidRDefault="002B0D15" w:rsidP="002B0D15">
      <w:pPr>
        <w:pStyle w:val="ListParagraph"/>
      </w:pPr>
    </w:p>
    <w:p w:rsidR="002B0D15" w:rsidRDefault="002B0D15" w:rsidP="002B0D15">
      <w:pPr>
        <w:jc w:val="both"/>
        <w:rPr>
          <w:rFonts w:ascii="Arial" w:hAnsi="Arial" w:cs="Arial"/>
          <w:sz w:val="20"/>
          <w:szCs w:val="20"/>
        </w:rPr>
      </w:pPr>
      <w:r w:rsidRPr="00944548">
        <w:rPr>
          <w:rFonts w:ascii="Arial" w:hAnsi="Arial" w:cs="Arial"/>
          <w:sz w:val="20"/>
          <w:szCs w:val="20"/>
        </w:rPr>
        <w:t>Then the choice is yours!!</w:t>
      </w:r>
      <w:r w:rsidR="00067267" w:rsidRPr="00944548">
        <w:rPr>
          <w:rFonts w:ascii="Arial" w:hAnsi="Arial" w:cs="Arial"/>
          <w:sz w:val="20"/>
          <w:szCs w:val="20"/>
        </w:rPr>
        <w:t xml:space="preserve">  </w:t>
      </w:r>
      <w:r w:rsidR="002D0126" w:rsidRPr="00944548">
        <w:rPr>
          <w:rFonts w:ascii="Arial" w:hAnsi="Arial" w:cs="Arial"/>
          <w:sz w:val="20"/>
          <w:szCs w:val="20"/>
        </w:rPr>
        <w:t xml:space="preserve">(Some hints: If you work in </w:t>
      </w:r>
      <w:proofErr w:type="spellStart"/>
      <w:r w:rsidR="002D0126" w:rsidRPr="00944548">
        <w:rPr>
          <w:rFonts w:ascii="Arial" w:hAnsi="Arial" w:cs="Arial"/>
          <w:sz w:val="20"/>
          <w:szCs w:val="20"/>
        </w:rPr>
        <w:t>Treen</w:t>
      </w:r>
      <w:proofErr w:type="spellEnd"/>
      <w:r w:rsidR="002D0126" w:rsidRPr="00944548">
        <w:rPr>
          <w:rFonts w:ascii="Arial" w:hAnsi="Arial" w:cs="Arial"/>
          <w:sz w:val="20"/>
          <w:szCs w:val="20"/>
        </w:rPr>
        <w:t xml:space="preserve">, then the </w:t>
      </w:r>
      <w:proofErr w:type="spellStart"/>
      <w:r w:rsidR="002D0126" w:rsidRPr="00944548">
        <w:rPr>
          <w:rFonts w:ascii="Arial" w:hAnsi="Arial" w:cs="Arial"/>
          <w:sz w:val="20"/>
          <w:szCs w:val="20"/>
        </w:rPr>
        <w:t>Nasen</w:t>
      </w:r>
      <w:proofErr w:type="spellEnd"/>
      <w:r w:rsidR="002D0126" w:rsidRPr="00944548">
        <w:rPr>
          <w:rFonts w:ascii="Arial" w:hAnsi="Arial" w:cs="Arial"/>
          <w:sz w:val="20"/>
          <w:szCs w:val="20"/>
        </w:rPr>
        <w:t xml:space="preserve"> early </w:t>
      </w:r>
      <w:proofErr w:type="gramStart"/>
      <w:r w:rsidR="002D0126" w:rsidRPr="00944548">
        <w:rPr>
          <w:rFonts w:ascii="Arial" w:hAnsi="Arial" w:cs="Arial"/>
          <w:sz w:val="20"/>
          <w:szCs w:val="20"/>
        </w:rPr>
        <w:t>years</w:t>
      </w:r>
      <w:proofErr w:type="gramEnd"/>
      <w:r w:rsidR="002D0126" w:rsidRPr="00944548">
        <w:rPr>
          <w:rFonts w:ascii="Arial" w:hAnsi="Arial" w:cs="Arial"/>
          <w:sz w:val="20"/>
          <w:szCs w:val="20"/>
        </w:rPr>
        <w:t xml:space="preserve"> course would be good, and also the attachment in the early years Open Edu (Open University) Course. </w:t>
      </w:r>
      <w:r w:rsidR="005C1124">
        <w:rPr>
          <w:rFonts w:ascii="Arial" w:hAnsi="Arial" w:cs="Arial"/>
          <w:sz w:val="20"/>
          <w:szCs w:val="20"/>
        </w:rPr>
        <w:t xml:space="preserve">If you haven’t done any </w:t>
      </w:r>
      <w:proofErr w:type="spellStart"/>
      <w:r w:rsidR="005C1124">
        <w:rPr>
          <w:rFonts w:ascii="Arial" w:hAnsi="Arial" w:cs="Arial"/>
          <w:sz w:val="20"/>
          <w:szCs w:val="20"/>
        </w:rPr>
        <w:t>TiS</w:t>
      </w:r>
      <w:proofErr w:type="spellEnd"/>
      <w:r w:rsidR="005C1124">
        <w:rPr>
          <w:rFonts w:ascii="Arial" w:hAnsi="Arial" w:cs="Arial"/>
          <w:sz w:val="20"/>
          <w:szCs w:val="20"/>
        </w:rPr>
        <w:t xml:space="preserve">/Thrive training then the ACE’s course may be worth looking at.  Other than that please study in areas that you have interest/need in your class.  </w:t>
      </w:r>
    </w:p>
    <w:p w:rsidR="005C1124" w:rsidRPr="00944548" w:rsidRDefault="005C1124" w:rsidP="002B0D15">
      <w:pPr>
        <w:jc w:val="both"/>
        <w:rPr>
          <w:rFonts w:ascii="Arial" w:hAnsi="Arial" w:cs="Arial"/>
          <w:sz w:val="20"/>
          <w:szCs w:val="20"/>
        </w:rPr>
      </w:pPr>
      <w:r>
        <w:rPr>
          <w:rFonts w:ascii="Arial" w:hAnsi="Arial" w:cs="Arial"/>
          <w:sz w:val="20"/>
          <w:szCs w:val="20"/>
        </w:rPr>
        <w:t xml:space="preserve">If you are interested in a certain area and I haven’t included it, then please let me know and I will find the best study material on line for that area. </w:t>
      </w:r>
    </w:p>
    <w:tbl>
      <w:tblPr>
        <w:tblStyle w:val="TableGrid"/>
        <w:tblW w:w="0" w:type="auto"/>
        <w:tblLook w:val="04A0" w:firstRow="1" w:lastRow="0" w:firstColumn="1" w:lastColumn="0" w:noHBand="0" w:noVBand="1"/>
      </w:tblPr>
      <w:tblGrid>
        <w:gridCol w:w="3114"/>
        <w:gridCol w:w="60"/>
        <w:gridCol w:w="5842"/>
      </w:tblGrid>
      <w:tr w:rsidR="002D0126" w:rsidRPr="00944548" w:rsidTr="00B60777">
        <w:tc>
          <w:tcPr>
            <w:tcW w:w="9016" w:type="dxa"/>
            <w:gridSpan w:val="3"/>
          </w:tcPr>
          <w:p w:rsidR="002D0126" w:rsidRPr="00944548" w:rsidRDefault="002D0126" w:rsidP="002B0D15">
            <w:pPr>
              <w:jc w:val="both"/>
              <w:rPr>
                <w:rFonts w:ascii="Arial" w:hAnsi="Arial" w:cs="Arial"/>
                <w:sz w:val="20"/>
                <w:szCs w:val="20"/>
              </w:rPr>
            </w:pPr>
            <w:r w:rsidRPr="00944548">
              <w:rPr>
                <w:rFonts w:ascii="Arial" w:hAnsi="Arial" w:cs="Arial"/>
                <w:sz w:val="20"/>
                <w:szCs w:val="20"/>
              </w:rPr>
              <w:t>ASD/ADHD</w:t>
            </w:r>
          </w:p>
        </w:tc>
      </w:tr>
      <w:tr w:rsidR="002D0126" w:rsidRPr="00944548" w:rsidTr="00944548">
        <w:tc>
          <w:tcPr>
            <w:tcW w:w="3681" w:type="dxa"/>
          </w:tcPr>
          <w:p w:rsidR="002D0126" w:rsidRPr="00944548" w:rsidRDefault="002D0126" w:rsidP="002D0126">
            <w:pPr>
              <w:rPr>
                <w:rFonts w:ascii="Arial" w:hAnsi="Arial" w:cs="Arial"/>
                <w:sz w:val="20"/>
                <w:szCs w:val="20"/>
              </w:rPr>
            </w:pPr>
            <w:r w:rsidRPr="00944548">
              <w:rPr>
                <w:rFonts w:ascii="Arial" w:hAnsi="Arial" w:cs="Arial"/>
                <w:sz w:val="20"/>
                <w:szCs w:val="20"/>
              </w:rPr>
              <w:t xml:space="preserve">Free online CPD course through Derby </w:t>
            </w:r>
            <w:proofErr w:type="spellStart"/>
            <w:r w:rsidRPr="00944548">
              <w:rPr>
                <w:rFonts w:ascii="Arial" w:hAnsi="Arial" w:cs="Arial"/>
                <w:sz w:val="20"/>
                <w:szCs w:val="20"/>
              </w:rPr>
              <w:t>Uni</w:t>
            </w:r>
            <w:proofErr w:type="spellEnd"/>
            <w:r w:rsidRPr="00944548">
              <w:rPr>
                <w:rFonts w:ascii="Arial" w:hAnsi="Arial" w:cs="Arial"/>
                <w:sz w:val="20"/>
                <w:szCs w:val="20"/>
              </w:rPr>
              <w:t xml:space="preserve"> on ASD and ADHD (looks good).</w:t>
            </w:r>
          </w:p>
          <w:p w:rsidR="002D0126" w:rsidRPr="00944548" w:rsidRDefault="002D0126" w:rsidP="002D0126">
            <w:pPr>
              <w:rPr>
                <w:rFonts w:ascii="Arial" w:hAnsi="Arial" w:cs="Arial"/>
                <w:sz w:val="20"/>
                <w:szCs w:val="20"/>
              </w:rPr>
            </w:pPr>
            <w:r w:rsidRPr="00944548">
              <w:rPr>
                <w:rFonts w:ascii="Arial" w:hAnsi="Arial" w:cs="Arial"/>
                <w:sz w:val="20"/>
                <w:szCs w:val="20"/>
              </w:rPr>
              <w:t>This short online course will encourage you to challenge your own definitions and perceptions of autism and ADHD. You will get an opportunity to examine several key themes around both autism and ADHD in order to obtain skills to help people with these conditions.</w:t>
            </w:r>
          </w:p>
          <w:p w:rsidR="002D0126" w:rsidRPr="00944548" w:rsidRDefault="002D0126" w:rsidP="002B0D15">
            <w:pPr>
              <w:jc w:val="both"/>
              <w:rPr>
                <w:rFonts w:ascii="Arial" w:hAnsi="Arial" w:cs="Arial"/>
                <w:sz w:val="20"/>
                <w:szCs w:val="20"/>
              </w:rPr>
            </w:pPr>
          </w:p>
        </w:tc>
        <w:tc>
          <w:tcPr>
            <w:tcW w:w="5335" w:type="dxa"/>
            <w:gridSpan w:val="2"/>
          </w:tcPr>
          <w:p w:rsidR="002D0126" w:rsidRPr="00944548" w:rsidRDefault="00272575" w:rsidP="002D0126">
            <w:pPr>
              <w:rPr>
                <w:rStyle w:val="Hyperlink"/>
                <w:rFonts w:ascii="Arial" w:hAnsi="Arial" w:cs="Arial"/>
                <w:sz w:val="20"/>
                <w:szCs w:val="20"/>
              </w:rPr>
            </w:pPr>
            <w:hyperlink r:id="rId6" w:history="1">
              <w:r w:rsidR="002D0126" w:rsidRPr="00944548">
                <w:rPr>
                  <w:rStyle w:val="Hyperlink"/>
                  <w:rFonts w:ascii="Arial" w:hAnsi="Arial" w:cs="Arial"/>
                  <w:sz w:val="20"/>
                  <w:szCs w:val="20"/>
                </w:rPr>
                <w:t>https://www.derby.ac.uk/short-courses-cpd/online/free-courses/understanding-autism-aspergers-and-adhd/</w:t>
              </w:r>
            </w:hyperlink>
          </w:p>
          <w:p w:rsidR="002D0126" w:rsidRPr="00944548" w:rsidRDefault="002D0126" w:rsidP="002B0D15">
            <w:pPr>
              <w:jc w:val="both"/>
              <w:rPr>
                <w:rFonts w:ascii="Arial" w:hAnsi="Arial" w:cs="Arial"/>
                <w:sz w:val="20"/>
                <w:szCs w:val="20"/>
              </w:rPr>
            </w:pPr>
          </w:p>
        </w:tc>
      </w:tr>
      <w:tr w:rsidR="002D0126" w:rsidRPr="00944548" w:rsidTr="00944548">
        <w:tc>
          <w:tcPr>
            <w:tcW w:w="3681" w:type="dxa"/>
          </w:tcPr>
          <w:p w:rsidR="002D0126" w:rsidRPr="00944548" w:rsidRDefault="002D0126" w:rsidP="002D0126">
            <w:pPr>
              <w:rPr>
                <w:rStyle w:val="Hyperlink"/>
                <w:rFonts w:ascii="Arial" w:hAnsi="Arial" w:cs="Arial"/>
                <w:color w:val="auto"/>
                <w:sz w:val="20"/>
                <w:szCs w:val="20"/>
                <w:u w:val="none"/>
              </w:rPr>
            </w:pPr>
            <w:r w:rsidRPr="00944548">
              <w:rPr>
                <w:rStyle w:val="Hyperlink"/>
                <w:rFonts w:ascii="Arial" w:hAnsi="Arial" w:cs="Arial"/>
                <w:color w:val="auto"/>
                <w:sz w:val="20"/>
                <w:szCs w:val="20"/>
                <w:u w:val="none"/>
              </w:rPr>
              <w:t>ADHD Top tips for understanding ADHD and supporting in the classroom</w:t>
            </w:r>
          </w:p>
          <w:p w:rsidR="002D0126" w:rsidRPr="00944548" w:rsidRDefault="002D0126" w:rsidP="002B0D15">
            <w:pPr>
              <w:jc w:val="both"/>
              <w:rPr>
                <w:rFonts w:ascii="Arial" w:hAnsi="Arial" w:cs="Arial"/>
                <w:sz w:val="20"/>
                <w:szCs w:val="20"/>
              </w:rPr>
            </w:pPr>
          </w:p>
        </w:tc>
        <w:tc>
          <w:tcPr>
            <w:tcW w:w="5335" w:type="dxa"/>
            <w:gridSpan w:val="2"/>
          </w:tcPr>
          <w:p w:rsidR="002D0126" w:rsidRPr="00944548" w:rsidRDefault="00272575" w:rsidP="002D0126">
            <w:pPr>
              <w:jc w:val="right"/>
              <w:rPr>
                <w:rStyle w:val="Hyperlink"/>
                <w:rFonts w:ascii="Arial" w:hAnsi="Arial" w:cs="Arial"/>
                <w:sz w:val="20"/>
                <w:szCs w:val="20"/>
              </w:rPr>
            </w:pPr>
            <w:hyperlink r:id="rId7" w:history="1">
              <w:r w:rsidR="002D0126" w:rsidRPr="00944548">
                <w:rPr>
                  <w:rStyle w:val="Hyperlink"/>
                  <w:rFonts w:ascii="Arial" w:hAnsi="Arial" w:cs="Arial"/>
                  <w:sz w:val="20"/>
                  <w:szCs w:val="20"/>
                </w:rPr>
                <w:t>https://www.sendgateway.org.uk/r/top-tips-for-understanding-adhd-and-supporting-children-in-the-classroom.html</w:t>
              </w:r>
            </w:hyperlink>
          </w:p>
          <w:p w:rsidR="002D0126" w:rsidRPr="00944548" w:rsidRDefault="002D0126" w:rsidP="002B0D15">
            <w:pPr>
              <w:jc w:val="both"/>
              <w:rPr>
                <w:rFonts w:ascii="Arial" w:hAnsi="Arial" w:cs="Arial"/>
                <w:sz w:val="20"/>
                <w:szCs w:val="20"/>
              </w:rPr>
            </w:pPr>
          </w:p>
        </w:tc>
      </w:tr>
      <w:tr w:rsidR="002D0126" w:rsidRPr="00944548" w:rsidTr="00A604CF">
        <w:tc>
          <w:tcPr>
            <w:tcW w:w="9016" w:type="dxa"/>
            <w:gridSpan w:val="3"/>
          </w:tcPr>
          <w:p w:rsidR="002D0126" w:rsidRPr="00944548" w:rsidRDefault="002D0126" w:rsidP="002B0D15">
            <w:pPr>
              <w:jc w:val="both"/>
              <w:rPr>
                <w:rFonts w:ascii="Arial" w:hAnsi="Arial" w:cs="Arial"/>
                <w:sz w:val="20"/>
                <w:szCs w:val="20"/>
              </w:rPr>
            </w:pPr>
            <w:r w:rsidRPr="00944548">
              <w:rPr>
                <w:rFonts w:ascii="Arial" w:hAnsi="Arial" w:cs="Arial"/>
                <w:sz w:val="20"/>
                <w:szCs w:val="20"/>
              </w:rPr>
              <w:t>Speech and Language</w:t>
            </w:r>
          </w:p>
        </w:tc>
      </w:tr>
      <w:tr w:rsidR="002D0126" w:rsidRPr="00944548" w:rsidTr="00944548">
        <w:tc>
          <w:tcPr>
            <w:tcW w:w="3681" w:type="dxa"/>
          </w:tcPr>
          <w:p w:rsidR="002D0126" w:rsidRPr="00944548" w:rsidRDefault="002D0126" w:rsidP="002D0126">
            <w:pPr>
              <w:rPr>
                <w:rFonts w:ascii="Arial" w:hAnsi="Arial" w:cs="Arial"/>
                <w:sz w:val="20"/>
                <w:szCs w:val="20"/>
              </w:rPr>
            </w:pPr>
            <w:r w:rsidRPr="00944548">
              <w:rPr>
                <w:rFonts w:ascii="Arial" w:hAnsi="Arial" w:cs="Arial"/>
                <w:sz w:val="20"/>
                <w:szCs w:val="20"/>
              </w:rPr>
              <w:t>Communication Trust</w:t>
            </w:r>
          </w:p>
          <w:p w:rsidR="002D0126" w:rsidRPr="00944548" w:rsidRDefault="002D0126" w:rsidP="002D0126">
            <w:pPr>
              <w:rPr>
                <w:rFonts w:ascii="Arial" w:hAnsi="Arial" w:cs="Arial"/>
                <w:sz w:val="20"/>
                <w:szCs w:val="20"/>
              </w:rPr>
            </w:pPr>
            <w:r w:rsidRPr="00944548">
              <w:rPr>
                <w:rFonts w:ascii="Arial" w:hAnsi="Arial" w:cs="Arial"/>
                <w:sz w:val="20"/>
                <w:szCs w:val="20"/>
              </w:rPr>
              <w:t>Focuses on children and young people’s speech, language and communication development. It looks at how you can support the development of these skills on a day-to-day basis in your setting, and how to spot children and young people who might be struggling to develop these important skills.</w:t>
            </w:r>
          </w:p>
          <w:p w:rsidR="002D0126" w:rsidRPr="00944548" w:rsidRDefault="002D0126" w:rsidP="002B0D15">
            <w:pPr>
              <w:jc w:val="both"/>
              <w:rPr>
                <w:rFonts w:ascii="Arial" w:hAnsi="Arial" w:cs="Arial"/>
                <w:sz w:val="20"/>
                <w:szCs w:val="20"/>
              </w:rPr>
            </w:pPr>
          </w:p>
        </w:tc>
        <w:tc>
          <w:tcPr>
            <w:tcW w:w="5335" w:type="dxa"/>
            <w:gridSpan w:val="2"/>
          </w:tcPr>
          <w:p w:rsidR="002D0126" w:rsidRPr="00944548" w:rsidRDefault="00272575" w:rsidP="002D0126">
            <w:pPr>
              <w:rPr>
                <w:rStyle w:val="Hyperlink"/>
                <w:rFonts w:ascii="Arial" w:hAnsi="Arial" w:cs="Arial"/>
                <w:sz w:val="20"/>
                <w:szCs w:val="20"/>
              </w:rPr>
            </w:pPr>
            <w:hyperlink r:id="rId8" w:history="1">
              <w:r w:rsidR="002D0126" w:rsidRPr="00944548">
                <w:rPr>
                  <w:rStyle w:val="Hyperlink"/>
                  <w:rFonts w:ascii="Arial" w:hAnsi="Arial" w:cs="Arial"/>
                  <w:sz w:val="20"/>
                  <w:szCs w:val="20"/>
                </w:rPr>
                <w:t>https://www.thecommunicationtrust.org.uk/projects/professional-development/online-short-course/</w:t>
              </w:r>
            </w:hyperlink>
          </w:p>
          <w:p w:rsidR="002D0126" w:rsidRPr="00944548" w:rsidRDefault="002D0126" w:rsidP="002B0D15">
            <w:pPr>
              <w:jc w:val="both"/>
              <w:rPr>
                <w:rFonts w:ascii="Arial" w:hAnsi="Arial" w:cs="Arial"/>
                <w:sz w:val="20"/>
                <w:szCs w:val="20"/>
              </w:rPr>
            </w:pPr>
          </w:p>
        </w:tc>
      </w:tr>
      <w:tr w:rsidR="002D0126" w:rsidRPr="00944548" w:rsidTr="00B1100A">
        <w:tc>
          <w:tcPr>
            <w:tcW w:w="9016" w:type="dxa"/>
            <w:gridSpan w:val="3"/>
          </w:tcPr>
          <w:p w:rsidR="002D0126" w:rsidRPr="00944548" w:rsidRDefault="002D0126" w:rsidP="002B0D15">
            <w:pPr>
              <w:jc w:val="both"/>
              <w:rPr>
                <w:rFonts w:ascii="Arial" w:hAnsi="Arial" w:cs="Arial"/>
                <w:sz w:val="20"/>
                <w:szCs w:val="20"/>
              </w:rPr>
            </w:pPr>
            <w:r w:rsidRPr="00944548">
              <w:rPr>
                <w:rFonts w:ascii="Arial" w:hAnsi="Arial" w:cs="Arial"/>
                <w:sz w:val="20"/>
                <w:szCs w:val="20"/>
              </w:rPr>
              <w:t>Dyslexia</w:t>
            </w:r>
          </w:p>
        </w:tc>
      </w:tr>
      <w:tr w:rsidR="002D0126" w:rsidRPr="00944548" w:rsidTr="00944548">
        <w:tc>
          <w:tcPr>
            <w:tcW w:w="3681" w:type="dxa"/>
          </w:tcPr>
          <w:p w:rsidR="00944548" w:rsidRPr="00944548" w:rsidRDefault="00944548" w:rsidP="00944548">
            <w:pPr>
              <w:rPr>
                <w:rFonts w:ascii="Arial" w:hAnsi="Arial" w:cs="Arial"/>
                <w:sz w:val="20"/>
                <w:szCs w:val="20"/>
              </w:rPr>
            </w:pPr>
            <w:r w:rsidRPr="00944548">
              <w:rPr>
                <w:rFonts w:ascii="Arial" w:hAnsi="Arial" w:cs="Arial"/>
                <w:sz w:val="20"/>
                <w:szCs w:val="20"/>
              </w:rPr>
              <w:t>Understanding Dyslexia Making Sense of Dyslexia</w:t>
            </w:r>
          </w:p>
          <w:p w:rsidR="00944548" w:rsidRPr="00944548" w:rsidRDefault="00944548" w:rsidP="00944548">
            <w:pPr>
              <w:pStyle w:val="ListParagraph"/>
              <w:numPr>
                <w:ilvl w:val="0"/>
                <w:numId w:val="3"/>
              </w:numPr>
              <w:rPr>
                <w:rFonts w:ascii="Arial" w:hAnsi="Arial" w:cs="Arial"/>
                <w:sz w:val="20"/>
                <w:szCs w:val="20"/>
              </w:rPr>
            </w:pPr>
            <w:r w:rsidRPr="00944548">
              <w:rPr>
                <w:rFonts w:ascii="Arial" w:hAnsi="Arial" w:cs="Arial"/>
                <w:sz w:val="20"/>
                <w:szCs w:val="20"/>
              </w:rPr>
              <w:t>Introduction to Dyslexia and Inclusive Practice</w:t>
            </w:r>
          </w:p>
          <w:p w:rsidR="00944548" w:rsidRPr="00944548" w:rsidRDefault="00944548" w:rsidP="00944548">
            <w:pPr>
              <w:pStyle w:val="ListParagraph"/>
              <w:numPr>
                <w:ilvl w:val="0"/>
                <w:numId w:val="3"/>
              </w:numPr>
              <w:rPr>
                <w:rFonts w:ascii="Arial" w:hAnsi="Arial" w:cs="Arial"/>
                <w:sz w:val="20"/>
                <w:szCs w:val="20"/>
              </w:rPr>
            </w:pPr>
            <w:r w:rsidRPr="00944548">
              <w:rPr>
                <w:rFonts w:ascii="Arial" w:hAnsi="Arial" w:cs="Arial"/>
                <w:sz w:val="20"/>
                <w:szCs w:val="20"/>
              </w:rPr>
              <w:t>Supporting Dyslexia, inclusive practice and literacy</w:t>
            </w:r>
          </w:p>
          <w:p w:rsidR="00944548" w:rsidRPr="00944548" w:rsidRDefault="00944548" w:rsidP="00944548">
            <w:pPr>
              <w:pStyle w:val="ListParagraph"/>
              <w:numPr>
                <w:ilvl w:val="0"/>
                <w:numId w:val="3"/>
              </w:numPr>
              <w:rPr>
                <w:rFonts w:ascii="Arial" w:hAnsi="Arial" w:cs="Arial"/>
                <w:sz w:val="20"/>
                <w:szCs w:val="20"/>
              </w:rPr>
            </w:pPr>
            <w:r w:rsidRPr="00944548">
              <w:rPr>
                <w:rFonts w:ascii="Arial" w:hAnsi="Arial" w:cs="Arial"/>
                <w:sz w:val="20"/>
                <w:szCs w:val="20"/>
              </w:rPr>
              <w:t>Identification and support</w:t>
            </w:r>
          </w:p>
          <w:p w:rsidR="002D0126" w:rsidRPr="00944548" w:rsidRDefault="002D0126" w:rsidP="002B0D15">
            <w:pPr>
              <w:jc w:val="both"/>
              <w:rPr>
                <w:rFonts w:ascii="Arial" w:hAnsi="Arial" w:cs="Arial"/>
                <w:sz w:val="20"/>
                <w:szCs w:val="20"/>
              </w:rPr>
            </w:pPr>
          </w:p>
        </w:tc>
        <w:tc>
          <w:tcPr>
            <w:tcW w:w="5335" w:type="dxa"/>
            <w:gridSpan w:val="2"/>
          </w:tcPr>
          <w:p w:rsidR="00944548" w:rsidRPr="00944548" w:rsidRDefault="00944548" w:rsidP="00944548">
            <w:pPr>
              <w:rPr>
                <w:rStyle w:val="Hyperlink"/>
                <w:rFonts w:ascii="Arial" w:hAnsi="Arial" w:cs="Arial"/>
                <w:sz w:val="20"/>
                <w:szCs w:val="20"/>
              </w:rPr>
            </w:pPr>
            <w:r w:rsidRPr="00944548">
              <w:rPr>
                <w:rFonts w:ascii="Arial" w:hAnsi="Arial" w:cs="Arial"/>
                <w:color w:val="474C4C"/>
                <w:sz w:val="20"/>
                <w:szCs w:val="20"/>
                <w:shd w:val="clear" w:color="auto" w:fill="FAFAF9"/>
              </w:rPr>
              <w:lastRenderedPageBreak/>
              <w:t> </w:t>
            </w:r>
            <w:hyperlink r:id="rId9" w:history="1">
              <w:r w:rsidRPr="00944548">
                <w:rPr>
                  <w:rStyle w:val="Hyperlink"/>
                  <w:rFonts w:ascii="Arial" w:hAnsi="Arial" w:cs="Arial"/>
                  <w:sz w:val="20"/>
                  <w:szCs w:val="20"/>
                </w:rPr>
                <w:t>http://addressingdyslexia.org/free-online-learning-modules</w:t>
              </w:r>
            </w:hyperlink>
          </w:p>
          <w:p w:rsidR="002D0126" w:rsidRPr="00944548" w:rsidRDefault="002D0126" w:rsidP="002B0D15">
            <w:pPr>
              <w:jc w:val="both"/>
              <w:rPr>
                <w:rFonts w:ascii="Arial" w:hAnsi="Arial" w:cs="Arial"/>
                <w:sz w:val="20"/>
                <w:szCs w:val="20"/>
              </w:rPr>
            </w:pPr>
          </w:p>
        </w:tc>
      </w:tr>
      <w:tr w:rsidR="00944548" w:rsidRPr="00944548" w:rsidTr="00944548">
        <w:tc>
          <w:tcPr>
            <w:tcW w:w="3681" w:type="dxa"/>
          </w:tcPr>
          <w:p w:rsidR="00944548" w:rsidRPr="00944548" w:rsidRDefault="00944548" w:rsidP="00944548">
            <w:pPr>
              <w:rPr>
                <w:rStyle w:val="Hyperlink"/>
                <w:rFonts w:ascii="Arial" w:hAnsi="Arial" w:cs="Arial"/>
                <w:color w:val="auto"/>
                <w:sz w:val="20"/>
                <w:szCs w:val="20"/>
                <w:u w:val="none"/>
              </w:rPr>
            </w:pPr>
            <w:r w:rsidRPr="00944548">
              <w:rPr>
                <w:rStyle w:val="Hyperlink"/>
                <w:rFonts w:ascii="Arial" w:hAnsi="Arial" w:cs="Arial"/>
                <w:color w:val="auto"/>
                <w:sz w:val="20"/>
                <w:szCs w:val="20"/>
                <w:u w:val="none"/>
              </w:rPr>
              <w:t>Supporting children with difficulties in reading and writing</w:t>
            </w:r>
          </w:p>
          <w:p w:rsidR="00944548" w:rsidRPr="00944548" w:rsidRDefault="00944548" w:rsidP="00944548">
            <w:pPr>
              <w:rPr>
                <w:rFonts w:ascii="Arial" w:hAnsi="Arial" w:cs="Arial"/>
                <w:sz w:val="20"/>
                <w:szCs w:val="20"/>
              </w:rPr>
            </w:pPr>
          </w:p>
        </w:tc>
        <w:tc>
          <w:tcPr>
            <w:tcW w:w="5335" w:type="dxa"/>
            <w:gridSpan w:val="2"/>
          </w:tcPr>
          <w:p w:rsidR="00944548" w:rsidRPr="00944548" w:rsidRDefault="00272575" w:rsidP="00944548">
            <w:pPr>
              <w:rPr>
                <w:rFonts w:ascii="Arial" w:hAnsi="Arial" w:cs="Arial"/>
                <w:color w:val="474C4C"/>
                <w:sz w:val="20"/>
                <w:szCs w:val="20"/>
                <w:shd w:val="clear" w:color="auto" w:fill="FAFAF9"/>
              </w:rPr>
            </w:pPr>
            <w:hyperlink r:id="rId10" w:history="1">
              <w:r w:rsidR="00944548" w:rsidRPr="00944548">
                <w:rPr>
                  <w:rStyle w:val="Hyperlink"/>
                  <w:rFonts w:ascii="Arial" w:hAnsi="Arial" w:cs="Arial"/>
                  <w:sz w:val="20"/>
                  <w:szCs w:val="20"/>
                </w:rPr>
                <w:t>https://www.coursera.org/learn/dyslexia-difficulties/</w:t>
              </w:r>
            </w:hyperlink>
          </w:p>
        </w:tc>
      </w:tr>
      <w:tr w:rsidR="00944548" w:rsidRPr="00944548" w:rsidTr="00FC5AFD">
        <w:tc>
          <w:tcPr>
            <w:tcW w:w="9016" w:type="dxa"/>
            <w:gridSpan w:val="3"/>
          </w:tcPr>
          <w:p w:rsidR="00944548" w:rsidRPr="00944548" w:rsidRDefault="00944548" w:rsidP="00944548">
            <w:pPr>
              <w:rPr>
                <w:rFonts w:ascii="Arial" w:hAnsi="Arial" w:cs="Arial"/>
                <w:sz w:val="20"/>
                <w:szCs w:val="20"/>
              </w:rPr>
            </w:pPr>
            <w:r w:rsidRPr="00944548">
              <w:rPr>
                <w:rFonts w:ascii="Arial" w:hAnsi="Arial" w:cs="Arial"/>
                <w:sz w:val="20"/>
                <w:szCs w:val="20"/>
              </w:rPr>
              <w:t>Inclusive Education</w:t>
            </w:r>
          </w:p>
        </w:tc>
      </w:tr>
      <w:tr w:rsidR="00944548" w:rsidRPr="00944548" w:rsidTr="00944548">
        <w:tc>
          <w:tcPr>
            <w:tcW w:w="3749" w:type="dxa"/>
            <w:gridSpan w:val="2"/>
          </w:tcPr>
          <w:p w:rsidR="00944548" w:rsidRPr="00944548" w:rsidRDefault="00944548" w:rsidP="00944548">
            <w:pPr>
              <w:rPr>
                <w:rFonts w:ascii="Arial" w:hAnsi="Arial" w:cs="Arial"/>
                <w:sz w:val="20"/>
                <w:szCs w:val="20"/>
              </w:rPr>
            </w:pPr>
            <w:r w:rsidRPr="00944548">
              <w:rPr>
                <w:rFonts w:ascii="Arial" w:hAnsi="Arial" w:cs="Arial"/>
                <w:sz w:val="20"/>
                <w:szCs w:val="20"/>
              </w:rPr>
              <w:t>Essential Knowledge for Success</w:t>
            </w:r>
          </w:p>
          <w:p w:rsidR="00944548" w:rsidRPr="00944548" w:rsidRDefault="00944548" w:rsidP="00944548">
            <w:pPr>
              <w:rPr>
                <w:rFonts w:ascii="Arial" w:hAnsi="Arial" w:cs="Arial"/>
                <w:sz w:val="20"/>
                <w:szCs w:val="20"/>
              </w:rPr>
            </w:pPr>
            <w:r w:rsidRPr="00944548">
              <w:rPr>
                <w:rFonts w:ascii="Arial" w:hAnsi="Arial" w:cs="Arial"/>
                <w:sz w:val="20"/>
                <w:szCs w:val="20"/>
              </w:rPr>
              <w:t>Discover what inclusive education really is, explore its benefits and learn to implement it at system, school and classroom level.</w:t>
            </w:r>
          </w:p>
          <w:p w:rsidR="00944548" w:rsidRPr="00944548" w:rsidRDefault="00944548" w:rsidP="00944548">
            <w:pPr>
              <w:rPr>
                <w:rFonts w:ascii="Arial" w:hAnsi="Arial" w:cs="Arial"/>
                <w:sz w:val="20"/>
                <w:szCs w:val="20"/>
              </w:rPr>
            </w:pPr>
          </w:p>
        </w:tc>
        <w:tc>
          <w:tcPr>
            <w:tcW w:w="5267" w:type="dxa"/>
          </w:tcPr>
          <w:p w:rsidR="00944548" w:rsidRPr="00944548" w:rsidRDefault="00272575" w:rsidP="00944548">
            <w:pPr>
              <w:rPr>
                <w:rStyle w:val="Hyperlink"/>
                <w:rFonts w:ascii="Arial" w:hAnsi="Arial" w:cs="Arial"/>
                <w:sz w:val="20"/>
                <w:szCs w:val="20"/>
              </w:rPr>
            </w:pPr>
            <w:hyperlink r:id="rId11" w:history="1">
              <w:r w:rsidR="00944548" w:rsidRPr="00944548">
                <w:rPr>
                  <w:rStyle w:val="Hyperlink"/>
                  <w:rFonts w:ascii="Arial" w:hAnsi="Arial" w:cs="Arial"/>
                  <w:sz w:val="20"/>
                  <w:szCs w:val="20"/>
                </w:rPr>
                <w:t>https://www.futurelearn.com/courses/inclusive-education</w:t>
              </w:r>
            </w:hyperlink>
          </w:p>
          <w:p w:rsidR="00944548" w:rsidRPr="00944548" w:rsidRDefault="00944548" w:rsidP="00944548">
            <w:pPr>
              <w:rPr>
                <w:rFonts w:ascii="Arial" w:hAnsi="Arial" w:cs="Arial"/>
                <w:sz w:val="20"/>
                <w:szCs w:val="20"/>
              </w:rPr>
            </w:pPr>
          </w:p>
        </w:tc>
      </w:tr>
      <w:tr w:rsidR="00944548" w:rsidRPr="00944548" w:rsidTr="00944548">
        <w:tc>
          <w:tcPr>
            <w:tcW w:w="3749" w:type="dxa"/>
            <w:gridSpan w:val="2"/>
          </w:tcPr>
          <w:p w:rsidR="00944548" w:rsidRPr="00944548" w:rsidRDefault="00944548" w:rsidP="00944548">
            <w:pPr>
              <w:rPr>
                <w:rStyle w:val="Hyperlink"/>
                <w:rFonts w:ascii="Arial" w:hAnsi="Arial" w:cs="Arial"/>
                <w:color w:val="auto"/>
                <w:sz w:val="20"/>
                <w:szCs w:val="20"/>
                <w:u w:val="none"/>
              </w:rPr>
            </w:pPr>
            <w:r w:rsidRPr="00944548">
              <w:rPr>
                <w:rStyle w:val="Hyperlink"/>
                <w:rFonts w:ascii="Arial" w:hAnsi="Arial" w:cs="Arial"/>
                <w:color w:val="auto"/>
                <w:sz w:val="20"/>
                <w:szCs w:val="20"/>
                <w:u w:val="none"/>
              </w:rPr>
              <w:t>Education for All: Disability, Diversity and Inclusion</w:t>
            </w:r>
          </w:p>
          <w:p w:rsidR="00944548" w:rsidRPr="00944548" w:rsidRDefault="00944548" w:rsidP="00944548">
            <w:pPr>
              <w:rPr>
                <w:rFonts w:ascii="Arial" w:hAnsi="Arial" w:cs="Arial"/>
                <w:sz w:val="20"/>
                <w:szCs w:val="20"/>
              </w:rPr>
            </w:pPr>
            <w:r w:rsidRPr="00944548">
              <w:rPr>
                <w:rFonts w:ascii="Arial" w:hAnsi="Arial" w:cs="Arial"/>
                <w:sz w:val="20"/>
                <w:szCs w:val="20"/>
              </w:rPr>
              <w:t>Discover ways to make education more inclusive, especially in areas where resources are limited.</w:t>
            </w:r>
          </w:p>
          <w:p w:rsidR="00944548" w:rsidRPr="00944548" w:rsidRDefault="00944548" w:rsidP="00944548">
            <w:pPr>
              <w:rPr>
                <w:rFonts w:ascii="Arial" w:hAnsi="Arial" w:cs="Arial"/>
                <w:sz w:val="20"/>
                <w:szCs w:val="20"/>
              </w:rPr>
            </w:pPr>
          </w:p>
        </w:tc>
        <w:tc>
          <w:tcPr>
            <w:tcW w:w="5267" w:type="dxa"/>
          </w:tcPr>
          <w:p w:rsidR="00944548" w:rsidRPr="00944548" w:rsidRDefault="00272575" w:rsidP="00944548">
            <w:pPr>
              <w:rPr>
                <w:rFonts w:ascii="Arial" w:hAnsi="Arial" w:cs="Arial"/>
                <w:sz w:val="20"/>
                <w:szCs w:val="20"/>
              </w:rPr>
            </w:pPr>
            <w:hyperlink r:id="rId12" w:history="1">
              <w:r w:rsidR="00944548" w:rsidRPr="00944548">
                <w:rPr>
                  <w:rStyle w:val="Hyperlink"/>
                  <w:rFonts w:ascii="Arial" w:hAnsi="Arial" w:cs="Arial"/>
                  <w:sz w:val="20"/>
                  <w:szCs w:val="20"/>
                </w:rPr>
                <w:t>https://www.futurelearn.com/courses/education-for-all</w:t>
              </w:r>
            </w:hyperlink>
          </w:p>
          <w:p w:rsidR="00944548" w:rsidRPr="00944548" w:rsidRDefault="00944548" w:rsidP="00944548">
            <w:pPr>
              <w:rPr>
                <w:rFonts w:ascii="Arial" w:hAnsi="Arial" w:cs="Arial"/>
                <w:sz w:val="20"/>
                <w:szCs w:val="20"/>
              </w:rPr>
            </w:pPr>
          </w:p>
        </w:tc>
      </w:tr>
    </w:tbl>
    <w:p w:rsidR="002D0126" w:rsidRPr="00944548" w:rsidRDefault="002D0126" w:rsidP="002B0D15">
      <w:pPr>
        <w:jc w:val="both"/>
        <w:rPr>
          <w:rFonts w:ascii="Arial" w:hAnsi="Arial" w:cs="Arial"/>
          <w:sz w:val="20"/>
          <w:szCs w:val="20"/>
        </w:rPr>
      </w:pPr>
    </w:p>
    <w:p w:rsidR="00972A59" w:rsidRPr="00944548" w:rsidRDefault="00944548">
      <w:pPr>
        <w:rPr>
          <w:rFonts w:ascii="Arial" w:hAnsi="Arial" w:cs="Arial"/>
          <w:sz w:val="20"/>
          <w:szCs w:val="20"/>
        </w:rPr>
      </w:pPr>
      <w:r w:rsidRPr="00944548">
        <w:rPr>
          <w:rFonts w:ascii="Arial" w:hAnsi="Arial" w:cs="Arial"/>
          <w:sz w:val="20"/>
          <w:szCs w:val="20"/>
        </w:rPr>
        <w:t>Access to Education offer l</w:t>
      </w:r>
      <w:r w:rsidR="00972A59" w:rsidRPr="00944548">
        <w:rPr>
          <w:rFonts w:ascii="Arial" w:hAnsi="Arial" w:cs="Arial"/>
          <w:sz w:val="20"/>
          <w:szCs w:val="20"/>
        </w:rPr>
        <w:t>ots of free online CPD course on a range of subjects (see below).  You need to sign up free for an account but once signed up courses are available.</w:t>
      </w:r>
      <w:r w:rsidRPr="00944548">
        <w:rPr>
          <w:rFonts w:ascii="Arial" w:hAnsi="Arial" w:cs="Arial"/>
          <w:sz w:val="20"/>
          <w:szCs w:val="20"/>
        </w:rPr>
        <w:t xml:space="preserve">  These are well worth looking at. </w:t>
      </w:r>
    </w:p>
    <w:p w:rsidR="00944548" w:rsidRPr="00944548" w:rsidRDefault="00272575">
      <w:pPr>
        <w:rPr>
          <w:rStyle w:val="Hyperlink"/>
          <w:rFonts w:ascii="Arial" w:hAnsi="Arial" w:cs="Arial"/>
          <w:sz w:val="20"/>
          <w:szCs w:val="20"/>
        </w:rPr>
      </w:pPr>
      <w:hyperlink r:id="rId13" w:history="1">
        <w:r w:rsidR="00972A59" w:rsidRPr="00944548">
          <w:rPr>
            <w:rStyle w:val="Hyperlink"/>
            <w:rFonts w:ascii="Arial" w:hAnsi="Arial" w:cs="Arial"/>
            <w:sz w:val="20"/>
            <w:szCs w:val="20"/>
          </w:rPr>
          <w:t>http://vle.pupilschoolsupport.org/login/index.php?fbclid=IwAR1wSb1oCFVnehyERib4GFc1MaHB-85ijcndR1cW8kxrGwr6HwEQnhijq6M</w:t>
        </w:r>
      </w:hyperlink>
    </w:p>
    <w:p w:rsidR="00972A59" w:rsidRPr="00944548" w:rsidRDefault="00972A59">
      <w:pPr>
        <w:rPr>
          <w:rFonts w:ascii="Arial" w:hAnsi="Arial" w:cs="Arial"/>
          <w:sz w:val="20"/>
          <w:szCs w:val="20"/>
        </w:rPr>
      </w:pPr>
      <w:r w:rsidRPr="00944548">
        <w:rPr>
          <w:rFonts w:ascii="Arial" w:hAnsi="Arial" w:cs="Arial"/>
          <w:noProof/>
          <w:sz w:val="20"/>
          <w:szCs w:val="20"/>
          <w:lang w:eastAsia="en-GB"/>
        </w:rPr>
        <w:drawing>
          <wp:inline distT="0" distB="0" distL="0" distR="0" wp14:anchorId="50BE5C21" wp14:editId="0B416F8A">
            <wp:extent cx="5731510" cy="26269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626995"/>
                    </a:xfrm>
                    <a:prstGeom prst="rect">
                      <a:avLst/>
                    </a:prstGeom>
                  </pic:spPr>
                </pic:pic>
              </a:graphicData>
            </a:graphic>
          </wp:inline>
        </w:drawing>
      </w:r>
    </w:p>
    <w:p w:rsidR="00972A59" w:rsidRPr="00944548" w:rsidRDefault="00972A59">
      <w:pPr>
        <w:rPr>
          <w:rFonts w:ascii="Arial" w:hAnsi="Arial" w:cs="Arial"/>
          <w:sz w:val="20"/>
          <w:szCs w:val="20"/>
        </w:rPr>
      </w:pPr>
      <w:r w:rsidRPr="00944548">
        <w:rPr>
          <w:rFonts w:ascii="Arial" w:hAnsi="Arial" w:cs="Arial"/>
          <w:noProof/>
          <w:sz w:val="20"/>
          <w:szCs w:val="20"/>
          <w:lang w:eastAsia="en-GB"/>
        </w:rPr>
        <w:lastRenderedPageBreak/>
        <w:drawing>
          <wp:inline distT="0" distB="0" distL="0" distR="0" wp14:anchorId="725618E0" wp14:editId="134745CF">
            <wp:extent cx="5731510" cy="28759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875915"/>
                    </a:xfrm>
                    <a:prstGeom prst="rect">
                      <a:avLst/>
                    </a:prstGeom>
                  </pic:spPr>
                </pic:pic>
              </a:graphicData>
            </a:graphic>
          </wp:inline>
        </w:drawing>
      </w:r>
    </w:p>
    <w:p w:rsidR="00972A59" w:rsidRPr="00944548" w:rsidRDefault="00972A59">
      <w:pPr>
        <w:rPr>
          <w:rFonts w:ascii="Arial" w:hAnsi="Arial" w:cs="Arial"/>
          <w:sz w:val="20"/>
          <w:szCs w:val="20"/>
        </w:rPr>
      </w:pPr>
    </w:p>
    <w:p w:rsidR="00972A59" w:rsidRPr="00944548" w:rsidRDefault="00972A59">
      <w:pPr>
        <w:rPr>
          <w:rFonts w:ascii="Arial" w:hAnsi="Arial" w:cs="Arial"/>
          <w:sz w:val="20"/>
          <w:szCs w:val="20"/>
        </w:rPr>
      </w:pPr>
      <w:r w:rsidRPr="00944548">
        <w:rPr>
          <w:rFonts w:ascii="Arial" w:hAnsi="Arial" w:cs="Arial"/>
          <w:noProof/>
          <w:sz w:val="20"/>
          <w:szCs w:val="20"/>
          <w:lang w:eastAsia="en-GB"/>
        </w:rPr>
        <w:drawing>
          <wp:inline distT="0" distB="0" distL="0" distR="0" wp14:anchorId="7D3AD599" wp14:editId="23D1ED06">
            <wp:extent cx="5731510" cy="28879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887980"/>
                    </a:xfrm>
                    <a:prstGeom prst="rect">
                      <a:avLst/>
                    </a:prstGeom>
                  </pic:spPr>
                </pic:pic>
              </a:graphicData>
            </a:graphic>
          </wp:inline>
        </w:drawing>
      </w:r>
    </w:p>
    <w:p w:rsidR="00972A59" w:rsidRPr="00944548" w:rsidRDefault="00067267">
      <w:pPr>
        <w:rPr>
          <w:rFonts w:ascii="Arial" w:hAnsi="Arial" w:cs="Arial"/>
          <w:sz w:val="20"/>
          <w:szCs w:val="20"/>
        </w:rPr>
      </w:pPr>
      <w:proofErr w:type="spellStart"/>
      <w:r w:rsidRPr="00944548">
        <w:rPr>
          <w:rFonts w:ascii="Arial" w:hAnsi="Arial" w:cs="Arial"/>
          <w:sz w:val="20"/>
          <w:szCs w:val="20"/>
        </w:rPr>
        <w:t>Nasen</w:t>
      </w:r>
      <w:proofErr w:type="spellEnd"/>
      <w:r w:rsidR="00944548" w:rsidRPr="00944548">
        <w:rPr>
          <w:rFonts w:ascii="Arial" w:hAnsi="Arial" w:cs="Arial"/>
          <w:sz w:val="20"/>
          <w:szCs w:val="20"/>
        </w:rPr>
        <w:t xml:space="preserve"> (National Association for Special Educational Needs)</w:t>
      </w:r>
      <w:r w:rsidRPr="00944548">
        <w:rPr>
          <w:rFonts w:ascii="Arial" w:hAnsi="Arial" w:cs="Arial"/>
          <w:sz w:val="20"/>
          <w:szCs w:val="20"/>
        </w:rPr>
        <w:t>:</w:t>
      </w:r>
    </w:p>
    <w:p w:rsidR="00067267" w:rsidRPr="00944548" w:rsidRDefault="00067267">
      <w:pPr>
        <w:rPr>
          <w:rFonts w:ascii="Arial" w:hAnsi="Arial" w:cs="Arial"/>
          <w:sz w:val="20"/>
          <w:szCs w:val="20"/>
        </w:rPr>
      </w:pPr>
      <w:r w:rsidRPr="00944548">
        <w:rPr>
          <w:rFonts w:ascii="Arial" w:hAnsi="Arial" w:cs="Arial"/>
          <w:sz w:val="20"/>
          <w:szCs w:val="20"/>
        </w:rPr>
        <w:t>You will need to register for these courses (free) but they are well recognised</w:t>
      </w:r>
      <w:r w:rsidR="00944548" w:rsidRPr="00944548">
        <w:rPr>
          <w:rFonts w:ascii="Arial" w:hAnsi="Arial" w:cs="Arial"/>
          <w:sz w:val="20"/>
          <w:szCs w:val="20"/>
        </w:rPr>
        <w:t xml:space="preserve"> and worth doing</w:t>
      </w:r>
      <w:r w:rsidRPr="00944548">
        <w:rPr>
          <w:rFonts w:ascii="Arial" w:hAnsi="Arial" w:cs="Arial"/>
          <w:sz w:val="20"/>
          <w:szCs w:val="20"/>
        </w:rPr>
        <w:t>:</w:t>
      </w:r>
    </w:p>
    <w:p w:rsidR="00067267" w:rsidRPr="00944548" w:rsidRDefault="00272575">
      <w:pPr>
        <w:rPr>
          <w:rFonts w:ascii="Arial" w:hAnsi="Arial" w:cs="Arial"/>
          <w:sz w:val="20"/>
          <w:szCs w:val="20"/>
        </w:rPr>
      </w:pPr>
      <w:hyperlink r:id="rId17" w:history="1">
        <w:r w:rsidR="00067267" w:rsidRPr="00944548">
          <w:rPr>
            <w:rStyle w:val="Hyperlink"/>
            <w:rFonts w:ascii="Arial" w:hAnsi="Arial" w:cs="Arial"/>
            <w:sz w:val="20"/>
            <w:szCs w:val="20"/>
          </w:rPr>
          <w:t>https://nasen.org.uk/training-and-cpd/online-learning.html</w:t>
        </w:r>
      </w:hyperlink>
    </w:p>
    <w:p w:rsidR="00067267" w:rsidRPr="00944548" w:rsidRDefault="00067267">
      <w:pPr>
        <w:rPr>
          <w:rFonts w:ascii="Arial" w:hAnsi="Arial" w:cs="Arial"/>
          <w:sz w:val="20"/>
          <w:szCs w:val="20"/>
        </w:rPr>
      </w:pPr>
      <w:r w:rsidRPr="00944548">
        <w:rPr>
          <w:rFonts w:ascii="Arial" w:hAnsi="Arial" w:cs="Arial"/>
          <w:noProof/>
          <w:sz w:val="20"/>
          <w:szCs w:val="20"/>
          <w:lang w:eastAsia="en-GB"/>
        </w:rPr>
        <w:drawing>
          <wp:inline distT="0" distB="0" distL="0" distR="0" wp14:anchorId="5E8325FA" wp14:editId="0CD6BA1E">
            <wp:extent cx="4416725" cy="1717071"/>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35703" cy="1724449"/>
                    </a:xfrm>
                    <a:prstGeom prst="rect">
                      <a:avLst/>
                    </a:prstGeom>
                  </pic:spPr>
                </pic:pic>
              </a:graphicData>
            </a:graphic>
          </wp:inline>
        </w:drawing>
      </w:r>
    </w:p>
    <w:p w:rsidR="00067267" w:rsidRPr="00067267" w:rsidRDefault="00067267" w:rsidP="00067267">
      <w:pPr>
        <w:rPr>
          <w:rStyle w:val="Hyperlink"/>
          <w:rFonts w:ascii="Century Gothic" w:hAnsi="Century Gothic"/>
          <w:color w:val="auto"/>
          <w:u w:val="none"/>
        </w:rPr>
      </w:pPr>
    </w:p>
    <w:p w:rsidR="00067267" w:rsidRPr="00D65D4A" w:rsidRDefault="00067267" w:rsidP="00067267"/>
    <w:p w:rsidR="00AD6B85" w:rsidRDefault="00AD6B85" w:rsidP="00AD6B85">
      <w:pPr>
        <w:ind w:firstLine="360"/>
      </w:pPr>
      <w:r>
        <w:br w:type="page"/>
      </w:r>
    </w:p>
    <w:p w:rsidR="00972A59" w:rsidRDefault="00972A59">
      <w:r>
        <w:lastRenderedPageBreak/>
        <w:t>Free online course on ACE’s (Adverse Childhood Experiences)</w:t>
      </w:r>
      <w:r w:rsidR="002B0D15">
        <w:t xml:space="preserve"> </w:t>
      </w:r>
      <w:proofErr w:type="gramStart"/>
      <w:r w:rsidR="002B0D15">
        <w:t>For</w:t>
      </w:r>
      <w:proofErr w:type="gramEnd"/>
      <w:r w:rsidR="002B0D15">
        <w:t xml:space="preserve"> those that haven’</w:t>
      </w:r>
      <w:r w:rsidR="00AD6B85">
        <w:t xml:space="preserve">t done Thrive of </w:t>
      </w:r>
      <w:proofErr w:type="spellStart"/>
      <w:r w:rsidR="00AD6B85">
        <w:t>TiS</w:t>
      </w:r>
      <w:proofErr w:type="spellEnd"/>
      <w:r w:rsidR="00AD6B85">
        <w:t xml:space="preserve"> training: </w:t>
      </w:r>
    </w:p>
    <w:p w:rsidR="00972A59" w:rsidRDefault="00AD6B85">
      <w:pPr>
        <w:rPr>
          <w:rStyle w:val="Hyperlink"/>
        </w:rPr>
      </w:pPr>
      <w:r>
        <w:rPr>
          <w:noProof/>
          <w:lang w:eastAsia="en-GB"/>
        </w:rPr>
        <w:drawing>
          <wp:inline distT="0" distB="0" distL="0" distR="0" wp14:anchorId="5FF92355" wp14:editId="73CD688A">
            <wp:extent cx="2251494" cy="1978586"/>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52286" cy="1979282"/>
                    </a:xfrm>
                    <a:prstGeom prst="rect">
                      <a:avLst/>
                    </a:prstGeom>
                  </pic:spPr>
                </pic:pic>
              </a:graphicData>
            </a:graphic>
          </wp:inline>
        </w:drawing>
      </w:r>
      <w:hyperlink r:id="rId20" w:history="1">
        <w:r w:rsidR="00972A59">
          <w:rPr>
            <w:rStyle w:val="Hyperlink"/>
          </w:rPr>
          <w:t>https://www.acesonlinelearning.com/?fbclid=IwAR2M7YaKyQrvx6ujnzAkSZnFZ8OEnjNiSlJHy9UUxZ-sBFN-G_PHLlKq9XA</w:t>
        </w:r>
      </w:hyperlink>
    </w:p>
    <w:p w:rsidR="00067267" w:rsidRDefault="00067267">
      <w:pPr>
        <w:rPr>
          <w:rStyle w:val="Hyperlink"/>
        </w:rPr>
      </w:pPr>
    </w:p>
    <w:p w:rsidR="00067267" w:rsidRPr="004342CD" w:rsidRDefault="00067267" w:rsidP="00067267">
      <w:pPr>
        <w:rPr>
          <w:rFonts w:ascii="Century Gothic" w:hAnsi="Century Gothic"/>
          <w:b/>
        </w:rPr>
      </w:pPr>
      <w:r w:rsidRPr="004342CD">
        <w:rPr>
          <w:rFonts w:ascii="Century Gothic" w:hAnsi="Century Gothic"/>
          <w:b/>
        </w:rPr>
        <w:t>Teaching Students Who Have Suffered Complex Trauma</w:t>
      </w:r>
    </w:p>
    <w:p w:rsidR="00067267" w:rsidRDefault="00067267" w:rsidP="00067267">
      <w:pPr>
        <w:rPr>
          <w:rFonts w:ascii="Century Gothic" w:hAnsi="Century Gothic"/>
        </w:rPr>
      </w:pPr>
      <w:r w:rsidRPr="004342CD">
        <w:rPr>
          <w:rFonts w:ascii="Century Gothic" w:hAnsi="Century Gothic"/>
        </w:rPr>
        <w:t>Find out what complex trauma is, how it affects children and adolescents, and what can be done to help.</w:t>
      </w:r>
    </w:p>
    <w:p w:rsidR="00067267" w:rsidRDefault="00272575" w:rsidP="00067267">
      <w:pPr>
        <w:rPr>
          <w:rStyle w:val="Hyperlink"/>
          <w:rFonts w:ascii="Century Gothic" w:hAnsi="Century Gothic"/>
        </w:rPr>
      </w:pPr>
      <w:hyperlink r:id="rId21" w:history="1">
        <w:r w:rsidR="00067267" w:rsidRPr="004342CD">
          <w:rPr>
            <w:rStyle w:val="Hyperlink"/>
            <w:rFonts w:ascii="Century Gothic" w:hAnsi="Century Gothic"/>
          </w:rPr>
          <w:t>https://www.futurelearn.com/courses/education-for-all</w:t>
        </w:r>
      </w:hyperlink>
    </w:p>
    <w:p w:rsidR="00067267" w:rsidRDefault="00067267" w:rsidP="00067267">
      <w:pPr>
        <w:rPr>
          <w:rStyle w:val="Hyperlink"/>
          <w:rFonts w:ascii="Century Gothic" w:hAnsi="Century Gothic"/>
        </w:rPr>
      </w:pPr>
    </w:p>
    <w:p w:rsidR="00067267" w:rsidRDefault="00067267" w:rsidP="00067267">
      <w:pPr>
        <w:rPr>
          <w:rFonts w:ascii="Century Gothic" w:hAnsi="Century Gothic"/>
          <w:b/>
        </w:rPr>
      </w:pPr>
      <w:r w:rsidRPr="004B3ABF">
        <w:rPr>
          <w:rFonts w:ascii="Century Gothic" w:hAnsi="Century Gothic"/>
          <w:b/>
        </w:rPr>
        <w:t>Attachment in the early years</w:t>
      </w:r>
    </w:p>
    <w:p w:rsidR="00067267" w:rsidRDefault="00067267" w:rsidP="00067267">
      <w:pPr>
        <w:rPr>
          <w:rFonts w:ascii="Century Gothic" w:hAnsi="Century Gothic"/>
        </w:rPr>
      </w:pPr>
      <w:r>
        <w:rPr>
          <w:rFonts w:ascii="Century Gothic" w:hAnsi="Century Gothic"/>
        </w:rPr>
        <w:t>C</w:t>
      </w:r>
      <w:r w:rsidRPr="004B3ABF">
        <w:rPr>
          <w:rFonts w:ascii="Century Gothic" w:hAnsi="Century Gothic"/>
        </w:rPr>
        <w:t>overs theory and research in the area of attachment in early childhood.</w:t>
      </w:r>
    </w:p>
    <w:p w:rsidR="00067267" w:rsidRDefault="00272575" w:rsidP="00067267">
      <w:pPr>
        <w:rPr>
          <w:rFonts w:ascii="Century Gothic" w:hAnsi="Century Gothic"/>
        </w:rPr>
      </w:pPr>
      <w:hyperlink r:id="rId22" w:history="1">
        <w:r w:rsidR="00067267" w:rsidRPr="005827EE">
          <w:rPr>
            <w:rStyle w:val="Hyperlink"/>
            <w:rFonts w:ascii="Century Gothic" w:hAnsi="Century Gothic"/>
          </w:rPr>
          <w:t>https://www.open.edu/openlearn/education-development/early-years/attachment-the-early-years/content-section-0?active-tab=description-tab</w:t>
        </w:r>
      </w:hyperlink>
    </w:p>
    <w:p w:rsidR="00067267" w:rsidRDefault="00067267" w:rsidP="00067267"/>
    <w:p w:rsidR="00972A59" w:rsidRDefault="00972A59"/>
    <w:p w:rsidR="00972A59" w:rsidRDefault="00972A59"/>
    <w:p w:rsidR="00972A59" w:rsidRDefault="00972A59"/>
    <w:sectPr w:rsidR="00972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5C05"/>
    <w:multiLevelType w:val="hybridMultilevel"/>
    <w:tmpl w:val="D552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F3AC6"/>
    <w:multiLevelType w:val="hybridMultilevel"/>
    <w:tmpl w:val="5FC2E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B938F3"/>
    <w:multiLevelType w:val="multilevel"/>
    <w:tmpl w:val="E43C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102E65"/>
    <w:multiLevelType w:val="hybridMultilevel"/>
    <w:tmpl w:val="416E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59"/>
    <w:rsid w:val="00067267"/>
    <w:rsid w:val="00272575"/>
    <w:rsid w:val="002B0D15"/>
    <w:rsid w:val="002D0126"/>
    <w:rsid w:val="005C1124"/>
    <w:rsid w:val="006221AE"/>
    <w:rsid w:val="007A119B"/>
    <w:rsid w:val="007F3A23"/>
    <w:rsid w:val="00944548"/>
    <w:rsid w:val="00972A59"/>
    <w:rsid w:val="00AD6B85"/>
    <w:rsid w:val="00B41A3C"/>
    <w:rsid w:val="00B84B38"/>
    <w:rsid w:val="00D65D4A"/>
    <w:rsid w:val="00E25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6AA22-84F1-4243-BF95-7CB91EFB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A59"/>
    <w:rPr>
      <w:color w:val="0000FF"/>
      <w:u w:val="single"/>
    </w:rPr>
  </w:style>
  <w:style w:type="paragraph" w:styleId="ListParagraph">
    <w:name w:val="List Paragraph"/>
    <w:basedOn w:val="Normal"/>
    <w:uiPriority w:val="34"/>
    <w:qFormat/>
    <w:rsid w:val="002B0D15"/>
    <w:pPr>
      <w:ind w:left="720"/>
      <w:contextualSpacing/>
    </w:pPr>
  </w:style>
  <w:style w:type="table" w:styleId="TableGrid">
    <w:name w:val="Table Grid"/>
    <w:basedOn w:val="TableNormal"/>
    <w:uiPriority w:val="59"/>
    <w:rsid w:val="00067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01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list">
    <w:name w:val="content-list"/>
    <w:basedOn w:val="DefaultParagraphFont"/>
    <w:rsid w:val="002D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9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ommunicationtrust.org.uk/projects/professional-development/online-short-course/" TargetMode="External"/><Relationship Id="rId13" Type="http://schemas.openxmlformats.org/officeDocument/2006/relationships/hyperlink" Target="http://vle.pupilschoolsupport.org/login/index.php?fbclid=IwAR1wSb1oCFVnehyERib4GFc1MaHB-85ijcndR1cW8kxrGwr6HwEQnhijq6M"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ww.futurelearn.com/courses/education-for-all" TargetMode="External"/><Relationship Id="rId7" Type="http://schemas.openxmlformats.org/officeDocument/2006/relationships/hyperlink" Target="https://www.sendgateway.org.uk/r/top-tips-for-understanding-adhd-and-supporting-children-in-the-classroom.html" TargetMode="External"/><Relationship Id="rId12" Type="http://schemas.openxmlformats.org/officeDocument/2006/relationships/hyperlink" Target="https://www.futurelearn.com/courses/education-for-all" TargetMode="External"/><Relationship Id="rId17" Type="http://schemas.openxmlformats.org/officeDocument/2006/relationships/hyperlink" Target="https://nasen.org.uk/training-and-cpd/online-learning.html"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acesonlinelearning.com/?fbclid=IwAR2M7YaKyQrvx6ujnzAkSZnFZ8OEnjNiSlJHy9UUxZ-sBFN-G_PHLlKq9XA" TargetMode="External"/><Relationship Id="rId1" Type="http://schemas.openxmlformats.org/officeDocument/2006/relationships/numbering" Target="numbering.xml"/><Relationship Id="rId6" Type="http://schemas.openxmlformats.org/officeDocument/2006/relationships/hyperlink" Target="https://www.derby.ac.uk/short-courses-cpd/online/free-courses/understanding-autism-aspergers-and-adhd/" TargetMode="External"/><Relationship Id="rId11" Type="http://schemas.openxmlformats.org/officeDocument/2006/relationships/hyperlink" Target="https://www.futurelearn.com/courses/inclusive-education" TargetMode="External"/><Relationship Id="rId24" Type="http://schemas.openxmlformats.org/officeDocument/2006/relationships/theme" Target="theme/theme1.xml"/><Relationship Id="rId5" Type="http://schemas.openxmlformats.org/officeDocument/2006/relationships/hyperlink" Target="https://assets.publishing.service.gov.uk/government/uploads/system/uploads/attachment_data/file/398815/SEND_Code_of_Practice_January_2015.pdf" TargetMode="Externa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coursera.org/learn/dyslexia-difficulties/"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addressingdyslexia.org/free-online-learning-modules" TargetMode="External"/><Relationship Id="rId14" Type="http://schemas.openxmlformats.org/officeDocument/2006/relationships/image" Target="media/image1.png"/><Relationship Id="rId22" Type="http://schemas.openxmlformats.org/officeDocument/2006/relationships/hyperlink" Target="https://www.open.edu/openlearn/education-development/early-years/attachment-the-early-years/content-section-0?active-tab=description-t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Erth School</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Golder</dc:creator>
  <cp:keywords/>
  <dc:description/>
  <cp:lastModifiedBy>Bill Coleman</cp:lastModifiedBy>
  <cp:revision>2</cp:revision>
  <dcterms:created xsi:type="dcterms:W3CDTF">2020-04-06T11:20:00Z</dcterms:created>
  <dcterms:modified xsi:type="dcterms:W3CDTF">2020-04-06T11:20:00Z</dcterms:modified>
</cp:coreProperties>
</file>